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9C58E6" w:rsidRDefault="000B1F80" w:rsidP="00595B53">
      <w:pPr>
        <w:spacing w:after="0" w:line="240" w:lineRule="auto"/>
        <w:jc w:val="center"/>
        <w:rPr>
          <w:rFonts w:ascii="Times New Roman" w:hAnsi="Times New Roman"/>
          <w:b/>
          <w:sz w:val="24"/>
          <w:szCs w:val="24"/>
        </w:rPr>
      </w:pPr>
      <w:r w:rsidRPr="009C58E6">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C58E6" w:rsidRDefault="00595B53" w:rsidP="00595B53">
      <w:pPr>
        <w:spacing w:after="120" w:line="240" w:lineRule="auto"/>
        <w:contextualSpacing/>
        <w:jc w:val="center"/>
        <w:rPr>
          <w:rFonts w:ascii="Times New Roman" w:hAnsi="Times New Roman"/>
          <w:sz w:val="24"/>
          <w:szCs w:val="24"/>
        </w:rPr>
      </w:pPr>
      <w:r w:rsidRPr="009C58E6">
        <w:rPr>
          <w:rFonts w:ascii="Times New Roman" w:hAnsi="Times New Roman"/>
          <w:sz w:val="24"/>
          <w:szCs w:val="24"/>
        </w:rPr>
        <w:t>(відповідно до пункту 4</w:t>
      </w:r>
      <w:r w:rsidR="00032B5A" w:rsidRPr="009C58E6">
        <w:rPr>
          <w:rFonts w:ascii="Times New Roman" w:hAnsi="Times New Roman"/>
          <w:sz w:val="24"/>
          <w:szCs w:val="24"/>
        </w:rPr>
        <w:t>-1</w:t>
      </w:r>
      <w:r w:rsidRPr="009C58E6">
        <w:rPr>
          <w:rFonts w:ascii="Times New Roman" w:hAnsi="Times New Roman"/>
          <w:sz w:val="24"/>
          <w:szCs w:val="24"/>
          <w:vertAlign w:val="superscript"/>
        </w:rPr>
        <w:t xml:space="preserve"> </w:t>
      </w:r>
      <w:r w:rsidRPr="009C58E6">
        <w:rPr>
          <w:rFonts w:ascii="Times New Roman" w:hAnsi="Times New Roman"/>
          <w:sz w:val="24"/>
          <w:szCs w:val="24"/>
        </w:rPr>
        <w:t xml:space="preserve">постанови </w:t>
      </w:r>
      <w:r w:rsidR="000C63E5" w:rsidRPr="009C58E6">
        <w:rPr>
          <w:rFonts w:ascii="Times New Roman" w:hAnsi="Times New Roman"/>
          <w:sz w:val="24"/>
          <w:szCs w:val="24"/>
        </w:rPr>
        <w:t>Кабінету Міністрів України</w:t>
      </w:r>
      <w:r w:rsidRPr="009C58E6">
        <w:rPr>
          <w:rFonts w:ascii="Times New Roman" w:hAnsi="Times New Roman"/>
          <w:sz w:val="24"/>
          <w:szCs w:val="24"/>
        </w:rPr>
        <w:t xml:space="preserve"> від 11.10.2016 № 710 </w:t>
      </w:r>
      <w:r w:rsidR="000C63E5" w:rsidRPr="009C58E6">
        <w:rPr>
          <w:rFonts w:ascii="Times New Roman" w:hAnsi="Times New Roman"/>
          <w:sz w:val="24"/>
          <w:szCs w:val="24"/>
        </w:rPr>
        <w:br/>
      </w:r>
      <w:r w:rsidRPr="009C58E6">
        <w:rPr>
          <w:rFonts w:ascii="Times New Roman" w:hAnsi="Times New Roman"/>
          <w:sz w:val="24"/>
          <w:szCs w:val="24"/>
        </w:rPr>
        <w:t>«Про ефективне використання державних коштів» (зі змінами))</w:t>
      </w: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9C58E6">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w:t>
      </w:r>
      <w:r w:rsidR="000C63E5" w:rsidRPr="009C58E6">
        <w:rPr>
          <w:rFonts w:ascii="Times New Roman" w:eastAsia="Times New Roman" w:hAnsi="Times New Roman"/>
          <w:b/>
          <w:sz w:val="24"/>
          <w:szCs w:val="24"/>
          <w:lang w:eastAsia="ru-RU"/>
        </w:rPr>
        <w:t>ьких формувань, його категорія:</w:t>
      </w:r>
    </w:p>
    <w:p w:rsidR="00DD00C2" w:rsidRPr="009C58E6" w:rsidRDefault="000252C1"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 xml:space="preserve">Головне управління Держгеокадастру у </w:t>
      </w:r>
      <w:r w:rsidR="003A1870" w:rsidRPr="009C58E6">
        <w:rPr>
          <w:rFonts w:ascii="Times New Roman" w:eastAsia="Times New Roman" w:hAnsi="Times New Roman"/>
          <w:sz w:val="24"/>
          <w:szCs w:val="24"/>
          <w:lang w:eastAsia="ru-RU"/>
        </w:rPr>
        <w:t>Миколаївській</w:t>
      </w:r>
      <w:r w:rsidRPr="009C58E6">
        <w:rPr>
          <w:rFonts w:ascii="Times New Roman" w:eastAsia="Times New Roman" w:hAnsi="Times New Roman"/>
          <w:sz w:val="24"/>
          <w:szCs w:val="24"/>
          <w:lang w:eastAsia="ru-RU"/>
        </w:rPr>
        <w:t xml:space="preserve"> області</w:t>
      </w:r>
      <w:r w:rsidR="00DD00C2" w:rsidRPr="009C58E6">
        <w:rPr>
          <w:rFonts w:ascii="Times New Roman" w:eastAsia="Times New Roman" w:hAnsi="Times New Roman"/>
          <w:sz w:val="24"/>
          <w:szCs w:val="24"/>
          <w:lang w:eastAsia="ru-RU"/>
        </w:rPr>
        <w:t>;</w:t>
      </w:r>
    </w:p>
    <w:p w:rsidR="00DD00C2" w:rsidRPr="009C58E6" w:rsidRDefault="003A1870"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пр</w:t>
      </w:r>
      <w:r w:rsidR="00DD00C2"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Миру</w:t>
      </w:r>
      <w:r w:rsidR="00DD00C2"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34</w:t>
      </w:r>
      <w:r w:rsidR="00DD00C2" w:rsidRPr="009C58E6">
        <w:rPr>
          <w:rFonts w:ascii="Times New Roman" w:eastAsia="Times New Roman" w:hAnsi="Times New Roman"/>
          <w:sz w:val="24"/>
          <w:szCs w:val="24"/>
          <w:lang w:eastAsia="ru-RU"/>
        </w:rPr>
        <w:t xml:space="preserve">, м. </w:t>
      </w:r>
      <w:r w:rsidRPr="009C58E6">
        <w:rPr>
          <w:rFonts w:ascii="Times New Roman" w:eastAsia="Times New Roman" w:hAnsi="Times New Roman"/>
          <w:sz w:val="24"/>
          <w:szCs w:val="24"/>
          <w:lang w:eastAsia="ru-RU"/>
        </w:rPr>
        <w:t>Миколаїв</w:t>
      </w:r>
      <w:r w:rsidR="00DD00C2" w:rsidRPr="009C58E6">
        <w:rPr>
          <w:rFonts w:ascii="Times New Roman" w:eastAsia="Times New Roman" w:hAnsi="Times New Roman"/>
          <w:sz w:val="24"/>
          <w:szCs w:val="24"/>
          <w:lang w:eastAsia="ru-RU"/>
        </w:rPr>
        <w:t>,</w:t>
      </w:r>
      <w:r w:rsidR="0035613D" w:rsidRPr="009C58E6">
        <w:rPr>
          <w:rFonts w:ascii="Times New Roman" w:eastAsia="Times New Roman" w:hAnsi="Times New Roman"/>
          <w:sz w:val="24"/>
          <w:szCs w:val="24"/>
          <w:lang w:eastAsia="ru-RU"/>
        </w:rPr>
        <w:t xml:space="preserve"> </w:t>
      </w:r>
      <w:r w:rsidRPr="009C58E6">
        <w:rPr>
          <w:rFonts w:ascii="Times New Roman" w:eastAsia="Times New Roman" w:hAnsi="Times New Roman"/>
          <w:sz w:val="24"/>
          <w:szCs w:val="24"/>
          <w:lang w:eastAsia="ru-RU"/>
        </w:rPr>
        <w:t>Миколаївська</w:t>
      </w:r>
      <w:r w:rsidR="0035613D" w:rsidRPr="009C58E6">
        <w:rPr>
          <w:rFonts w:ascii="Times New Roman" w:eastAsia="Times New Roman" w:hAnsi="Times New Roman"/>
          <w:sz w:val="24"/>
          <w:szCs w:val="24"/>
          <w:lang w:eastAsia="ru-RU"/>
        </w:rPr>
        <w:t xml:space="preserve"> обл.,</w:t>
      </w:r>
      <w:r w:rsidR="00DD00C2" w:rsidRPr="009C58E6">
        <w:rPr>
          <w:rFonts w:ascii="Times New Roman" w:eastAsia="Times New Roman" w:hAnsi="Times New Roman"/>
          <w:sz w:val="24"/>
          <w:szCs w:val="24"/>
          <w:lang w:eastAsia="ru-RU"/>
        </w:rPr>
        <w:t xml:space="preserve"> </w:t>
      </w:r>
      <w:r w:rsidR="00F9227F">
        <w:rPr>
          <w:rFonts w:ascii="Times New Roman" w:eastAsia="Times New Roman" w:hAnsi="Times New Roman"/>
          <w:sz w:val="24"/>
          <w:szCs w:val="24"/>
          <w:lang w:eastAsia="ru-RU"/>
        </w:rPr>
        <w:t>5400</w:t>
      </w:r>
      <w:r w:rsidRPr="009C58E6">
        <w:rPr>
          <w:rFonts w:ascii="Times New Roman" w:eastAsia="Times New Roman" w:hAnsi="Times New Roman"/>
          <w:sz w:val="24"/>
          <w:szCs w:val="24"/>
          <w:lang w:eastAsia="ru-RU"/>
        </w:rPr>
        <w:t>4</w:t>
      </w:r>
      <w:r w:rsidR="000C63E5" w:rsidRPr="009C58E6">
        <w:rPr>
          <w:rFonts w:ascii="Times New Roman" w:eastAsia="Times New Roman" w:hAnsi="Times New Roman"/>
          <w:sz w:val="24"/>
          <w:szCs w:val="24"/>
          <w:lang w:eastAsia="ru-RU"/>
        </w:rPr>
        <w:t>;</w:t>
      </w:r>
    </w:p>
    <w:p w:rsidR="00DD00C2" w:rsidRPr="009C58E6" w:rsidRDefault="0035613D" w:rsidP="00310B13">
      <w:pPr>
        <w:pStyle w:val="a3"/>
        <w:tabs>
          <w:tab w:val="left" w:pos="851"/>
        </w:tabs>
        <w:spacing w:after="0" w:line="240" w:lineRule="auto"/>
        <w:ind w:left="425" w:firstLine="426"/>
        <w:contextualSpacing w:val="0"/>
        <w:jc w:val="both"/>
        <w:rPr>
          <w:rFonts w:ascii="Times New Roman" w:eastAsia="Times New Roman" w:hAnsi="Times New Roman"/>
          <w:sz w:val="24"/>
          <w:szCs w:val="24"/>
          <w:lang w:val="ru-RU" w:eastAsia="ru-RU"/>
        </w:rPr>
      </w:pPr>
      <w:r w:rsidRPr="009C58E6">
        <w:rPr>
          <w:rFonts w:ascii="Times New Roman" w:eastAsia="Times New Roman" w:hAnsi="Times New Roman"/>
          <w:sz w:val="24"/>
          <w:szCs w:val="24"/>
          <w:lang w:eastAsia="ru-RU"/>
        </w:rPr>
        <w:t xml:space="preserve">код </w:t>
      </w:r>
      <w:r w:rsidR="000C63E5" w:rsidRPr="009C58E6">
        <w:rPr>
          <w:rFonts w:ascii="Times New Roman" w:eastAsia="Times New Roman" w:hAnsi="Times New Roman"/>
          <w:sz w:val="24"/>
          <w:szCs w:val="24"/>
          <w:lang w:eastAsia="ru-RU"/>
        </w:rPr>
        <w:t xml:space="preserve"> ЄДРПОУ – </w:t>
      </w:r>
      <w:r w:rsidR="003A1870" w:rsidRPr="009C58E6">
        <w:rPr>
          <w:rFonts w:ascii="Times New Roman" w:eastAsia="Times New Roman" w:hAnsi="Times New Roman"/>
          <w:sz w:val="24"/>
          <w:szCs w:val="24"/>
          <w:lang w:eastAsia="ru-RU"/>
        </w:rPr>
        <w:t>39825404</w:t>
      </w:r>
      <w:r w:rsidR="000C63E5" w:rsidRPr="009C58E6">
        <w:rPr>
          <w:rFonts w:ascii="Times New Roman" w:eastAsia="Times New Roman" w:hAnsi="Times New Roman"/>
          <w:sz w:val="24"/>
          <w:szCs w:val="24"/>
          <w:lang w:eastAsia="ru-RU"/>
        </w:rPr>
        <w:t>;</w:t>
      </w:r>
    </w:p>
    <w:p w:rsidR="00DD00C2" w:rsidRPr="009C58E6" w:rsidRDefault="00DD00C2" w:rsidP="00310B13">
      <w:pPr>
        <w:pStyle w:val="a3"/>
        <w:tabs>
          <w:tab w:val="left" w:pos="851"/>
        </w:tabs>
        <w:spacing w:after="120" w:line="240" w:lineRule="auto"/>
        <w:ind w:left="425" w:firstLine="426"/>
        <w:contextualSpacing w:val="0"/>
        <w:jc w:val="both"/>
        <w:rPr>
          <w:rFonts w:ascii="Times New Roman" w:eastAsia="Times New Roman" w:hAnsi="Times New Roman"/>
          <w:sz w:val="24"/>
          <w:szCs w:val="24"/>
          <w:lang w:eastAsia="ru-RU"/>
        </w:rPr>
      </w:pPr>
      <w:r w:rsidRPr="009C58E6">
        <w:rPr>
          <w:rFonts w:ascii="Times New Roman" w:eastAsia="Times New Roman" w:hAnsi="Times New Roman"/>
          <w:sz w:val="24"/>
          <w:szCs w:val="24"/>
          <w:lang w:eastAsia="ru-RU"/>
        </w:rPr>
        <w:t>категорія замовника – орган державної влади.</w:t>
      </w: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eastAsia="Times New Roman" w:hAnsi="Times New Roman"/>
          <w:color w:val="000000"/>
          <w:sz w:val="24"/>
          <w:szCs w:val="24"/>
          <w:lang w:eastAsia="ru-RU"/>
        </w:rPr>
      </w:pPr>
      <w:r w:rsidRPr="009C58E6">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3570BE" w:rsidRPr="009C58E6" w:rsidRDefault="00310B13" w:rsidP="00310B13">
      <w:pPr>
        <w:pStyle w:val="a3"/>
        <w:tabs>
          <w:tab w:val="left" w:pos="851"/>
        </w:tabs>
        <w:spacing w:after="0" w:line="240" w:lineRule="auto"/>
        <w:ind w:left="0"/>
        <w:jc w:val="both"/>
        <w:rPr>
          <w:rFonts w:ascii="Times New Roman" w:eastAsia="Times New Roman" w:hAnsi="Times New Roman"/>
          <w:bCs/>
          <w:color w:val="000000"/>
          <w:sz w:val="24"/>
          <w:szCs w:val="24"/>
          <w:lang w:eastAsia="ru-RU" w:bidi="uk-UA"/>
        </w:rPr>
      </w:pPr>
      <w:r w:rsidRPr="009C58E6">
        <w:rPr>
          <w:rFonts w:ascii="Times New Roman" w:eastAsia="Times New Roman" w:hAnsi="Times New Roman"/>
          <w:color w:val="000000"/>
          <w:sz w:val="24"/>
          <w:szCs w:val="24"/>
          <w:lang w:eastAsia="ru-RU"/>
        </w:rPr>
        <w:tab/>
      </w:r>
      <w:r w:rsidR="000252C1" w:rsidRPr="009C58E6">
        <w:rPr>
          <w:rFonts w:ascii="Times New Roman" w:eastAsia="Times New Roman" w:hAnsi="Times New Roman"/>
          <w:bCs/>
          <w:color w:val="000000"/>
          <w:sz w:val="24"/>
          <w:szCs w:val="24"/>
          <w:lang w:eastAsia="ru-RU" w:bidi="uk-UA"/>
        </w:rPr>
        <w:t>71350000-6</w:t>
      </w:r>
      <w:r w:rsidR="002B4BE2" w:rsidRPr="009C58E6">
        <w:rPr>
          <w:rFonts w:ascii="Times New Roman" w:eastAsia="Times New Roman" w:hAnsi="Times New Roman"/>
          <w:bCs/>
          <w:color w:val="000000"/>
          <w:sz w:val="24"/>
          <w:szCs w:val="24"/>
          <w:lang w:eastAsia="ru-RU" w:bidi="uk-UA"/>
        </w:rPr>
        <w:t xml:space="preserve">- </w:t>
      </w:r>
      <w:r w:rsidR="000252C1" w:rsidRPr="009C58E6">
        <w:rPr>
          <w:rFonts w:ascii="Times New Roman" w:eastAsia="Times New Roman" w:hAnsi="Times New Roman"/>
          <w:bCs/>
          <w:color w:val="000000"/>
          <w:sz w:val="24"/>
          <w:szCs w:val="24"/>
          <w:lang w:eastAsia="ru-RU" w:bidi="uk-UA"/>
        </w:rPr>
        <w:t xml:space="preserve">Науково-технічні послуги в галузі інженерії </w:t>
      </w:r>
    </w:p>
    <w:p w:rsidR="003570BE" w:rsidRPr="009C58E6" w:rsidRDefault="002301A0" w:rsidP="00310B13">
      <w:pPr>
        <w:pStyle w:val="a3"/>
        <w:tabs>
          <w:tab w:val="left" w:pos="851"/>
        </w:tabs>
        <w:spacing w:after="0" w:line="240" w:lineRule="auto"/>
        <w:ind w:left="0"/>
        <w:jc w:val="both"/>
        <w:rPr>
          <w:rFonts w:ascii="Times New Roman" w:eastAsia="Times New Roman" w:hAnsi="Times New Roman"/>
          <w:color w:val="000000"/>
          <w:sz w:val="24"/>
          <w:szCs w:val="24"/>
          <w:lang w:eastAsia="ru-RU"/>
        </w:rPr>
      </w:pPr>
      <w:r w:rsidRPr="002301A0">
        <w:rPr>
          <w:rFonts w:ascii="Times New Roman" w:eastAsia="Times New Roman" w:hAnsi="Times New Roman"/>
          <w:bCs/>
          <w:color w:val="000000"/>
          <w:sz w:val="24"/>
          <w:szCs w:val="24"/>
          <w:lang w:eastAsia="ru-RU" w:bidi="uk-UA"/>
        </w:rPr>
        <w:t>Проведення державної інвентаризації земель на території Миколаївської області</w:t>
      </w:r>
    </w:p>
    <w:p w:rsidR="00DD00C2" w:rsidRPr="009C58E6" w:rsidRDefault="000B1F80" w:rsidP="0003009B">
      <w:pPr>
        <w:pStyle w:val="a3"/>
        <w:numPr>
          <w:ilvl w:val="0"/>
          <w:numId w:val="1"/>
        </w:numPr>
        <w:tabs>
          <w:tab w:val="left" w:pos="851"/>
        </w:tabs>
        <w:spacing w:before="120" w:after="0" w:line="240" w:lineRule="auto"/>
        <w:ind w:left="0" w:firstLine="425"/>
        <w:contextualSpacing w:val="0"/>
        <w:jc w:val="both"/>
        <w:rPr>
          <w:rFonts w:ascii="Times New Roman" w:hAnsi="Times New Roman"/>
          <w:sz w:val="24"/>
          <w:szCs w:val="24"/>
        </w:rPr>
      </w:pPr>
      <w:r w:rsidRPr="009C58E6">
        <w:rPr>
          <w:rFonts w:ascii="Times New Roman" w:eastAsia="Times New Roman" w:hAnsi="Times New Roman"/>
          <w:b/>
          <w:sz w:val="24"/>
          <w:szCs w:val="24"/>
          <w:lang w:eastAsia="ru-RU"/>
        </w:rPr>
        <w:t xml:space="preserve">Ідентифікатор закупівлі: </w:t>
      </w:r>
    </w:p>
    <w:p w:rsidR="00DD00C2" w:rsidRDefault="00310B13" w:rsidP="007B0549">
      <w:pPr>
        <w:pStyle w:val="a3"/>
        <w:tabs>
          <w:tab w:val="left" w:pos="284"/>
        </w:tabs>
        <w:spacing w:after="120" w:line="240" w:lineRule="auto"/>
        <w:ind w:left="0"/>
        <w:contextualSpacing w:val="0"/>
        <w:jc w:val="both"/>
        <w:rPr>
          <w:rFonts w:ascii="Times New Roman" w:eastAsia="Times New Roman" w:hAnsi="Times New Roman"/>
          <w:sz w:val="24"/>
          <w:szCs w:val="24"/>
          <w:lang w:eastAsia="ru-RU"/>
        </w:rPr>
      </w:pPr>
      <w:r w:rsidRPr="009C58E6">
        <w:rPr>
          <w:rFonts w:ascii="Times New Roman" w:eastAsia="Times New Roman" w:hAnsi="Times New Roman"/>
          <w:sz w:val="24"/>
          <w:szCs w:val="24"/>
          <w:lang w:eastAsia="ru-RU"/>
        </w:rPr>
        <w:tab/>
      </w:r>
      <w:r w:rsidR="00DE071F" w:rsidRPr="00DE071F">
        <w:rPr>
          <w:rFonts w:ascii="Times New Roman" w:eastAsia="Times New Roman" w:hAnsi="Times New Roman"/>
          <w:sz w:val="24"/>
          <w:szCs w:val="24"/>
          <w:lang w:eastAsia="ru-RU"/>
        </w:rPr>
        <w:t>UA-2024-03-05-014139-a</w:t>
      </w:r>
    </w:p>
    <w:p w:rsidR="000B1F80" w:rsidRPr="009C58E6" w:rsidRDefault="00595B53" w:rsidP="008B26F8">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9C58E6">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9C58E6">
        <w:rPr>
          <w:rFonts w:ascii="Times New Roman" w:hAnsi="Times New Roman"/>
          <w:sz w:val="24"/>
          <w:szCs w:val="24"/>
        </w:rPr>
        <w:t xml:space="preserve"> </w:t>
      </w:r>
    </w:p>
    <w:p w:rsidR="002301A0" w:rsidRDefault="002301A0"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2301A0">
        <w:rPr>
          <w:rFonts w:ascii="Times New Roman" w:eastAsia="Times New Roman" w:hAnsi="Times New Roman"/>
          <w:bCs/>
          <w:color w:val="000000"/>
          <w:sz w:val="24"/>
          <w:szCs w:val="24"/>
          <w:lang w:eastAsia="ru-RU"/>
        </w:rPr>
        <w:t>Інвентаризація земель державної власності проводиться відповідно до вимог Земельного кодексу України, законів України «Про землеустрій», «Про Державний земельний кадастр», Порядку проведення інвентаризації земель, затвердженого постановою Кабінету Міністрів Ук</w:t>
      </w:r>
      <w:r w:rsidR="00822C31">
        <w:rPr>
          <w:rFonts w:ascii="Times New Roman" w:eastAsia="Times New Roman" w:hAnsi="Times New Roman"/>
          <w:bCs/>
          <w:color w:val="000000"/>
          <w:sz w:val="24"/>
          <w:szCs w:val="24"/>
          <w:lang w:eastAsia="ru-RU"/>
        </w:rPr>
        <w:t>раїни від 05.06.2019 року № 47</w:t>
      </w:r>
      <w:r w:rsidR="001A15EE">
        <w:rPr>
          <w:rFonts w:ascii="Times New Roman" w:eastAsia="Times New Roman" w:hAnsi="Times New Roman"/>
          <w:bCs/>
          <w:color w:val="000000"/>
          <w:sz w:val="24"/>
          <w:szCs w:val="24"/>
          <w:lang w:eastAsia="ru-RU"/>
        </w:rPr>
        <w:t>6, наказу Держгеокадастру від 19.</w:t>
      </w:r>
      <w:r w:rsidR="00822C31">
        <w:rPr>
          <w:rFonts w:ascii="Times New Roman" w:eastAsia="Times New Roman" w:hAnsi="Times New Roman"/>
          <w:bCs/>
          <w:color w:val="000000"/>
          <w:sz w:val="24"/>
          <w:szCs w:val="24"/>
          <w:lang w:eastAsia="ru-RU"/>
        </w:rPr>
        <w:t>0</w:t>
      </w:r>
      <w:r w:rsidR="001A15EE">
        <w:rPr>
          <w:rFonts w:ascii="Times New Roman" w:eastAsia="Times New Roman" w:hAnsi="Times New Roman"/>
          <w:bCs/>
          <w:color w:val="000000"/>
          <w:sz w:val="24"/>
          <w:szCs w:val="24"/>
          <w:lang w:eastAsia="ru-RU"/>
        </w:rPr>
        <w:t>2.2024 № 53</w:t>
      </w:r>
      <w:r w:rsidR="00822C31">
        <w:rPr>
          <w:rFonts w:ascii="Times New Roman" w:eastAsia="Times New Roman" w:hAnsi="Times New Roman"/>
          <w:bCs/>
          <w:color w:val="000000"/>
          <w:sz w:val="24"/>
          <w:szCs w:val="24"/>
          <w:lang w:eastAsia="ru-RU"/>
        </w:rPr>
        <w:t xml:space="preserve"> «Про проведення державної інвентаризації земель у 2024 році».</w:t>
      </w:r>
    </w:p>
    <w:p w:rsidR="001A15EE" w:rsidRDefault="001A15EE"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1A15EE">
        <w:rPr>
          <w:rFonts w:ascii="Times New Roman" w:eastAsia="Times New Roman" w:hAnsi="Times New Roman"/>
          <w:bCs/>
          <w:color w:val="000000"/>
          <w:sz w:val="24"/>
          <w:szCs w:val="24"/>
          <w:lang w:eastAsia="ru-RU"/>
        </w:rPr>
        <w:t>Державній інвентаризації земель на території Миколаївської області підлягають лише несформовані земельні ділянки державної власності та земельні ділянки державної власності, відомості про які відсутні в Державному земельному кадастрі, загальною площею 5000,00 га, орієнтовна кількість земельних ділянок 57 шт., на території Миколаївської міської, Новоодеської міської,  Ольшанської, Воскресенської, Березанської селищних територіальних громад, Сухоєланецької, Костянтинівської, Веснянської, Нечаянської, Галицинівської, Мишково-Погорілівської, Коблівської територіальних громад Миколаївського  району Миколаївської області та Братської селищної територіальної громади Вознесенського району Миколаївської області.</w:t>
      </w:r>
    </w:p>
    <w:p w:rsidR="00EF6779" w:rsidRP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Кількість земельних ділянок та площа можуть уточнюватися за результатами проведення обстежувальних, топографо-геодезичних та проектно-вишукувальних робіт, про що обов’язково зазначається у звіті про виконані роботи.</w:t>
      </w:r>
    </w:p>
    <w:p w:rsidR="00EF6779" w:rsidRP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Строк завершення виконання державної інвентаризації земель не повинен перевищувати 6 місяців із дати укладення договору.</w:t>
      </w:r>
    </w:p>
    <w:p w:rsidR="00F9227F"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r w:rsidRPr="00EF6779">
        <w:rPr>
          <w:rFonts w:ascii="Times New Roman" w:eastAsia="Times New Roman" w:hAnsi="Times New Roman"/>
          <w:bCs/>
          <w:color w:val="000000"/>
          <w:sz w:val="24"/>
          <w:szCs w:val="24"/>
          <w:lang w:eastAsia="ru-RU"/>
        </w:rPr>
        <w:t>За результатами здійснення заходу з проведення державної інвентаризації земель земельні ділянки мають бути сформовані, а відомості про них внесено до Державного земельного кадастру відповідно до Порядку ведення Державного земельного кадастру, затвердженого постановою Кабінету Міністрів України від 17.10.2012 року № 1051.</w:t>
      </w:r>
    </w:p>
    <w:p w:rsidR="00EF6779" w:rsidRDefault="00EF6779" w:rsidP="00EF6779">
      <w:pPr>
        <w:tabs>
          <w:tab w:val="left" w:pos="567"/>
        </w:tabs>
        <w:spacing w:after="0" w:line="240" w:lineRule="auto"/>
        <w:ind w:firstLine="426"/>
        <w:jc w:val="both"/>
        <w:rPr>
          <w:rFonts w:ascii="Times New Roman" w:eastAsia="Times New Roman" w:hAnsi="Times New Roman"/>
          <w:bCs/>
          <w:color w:val="000000"/>
          <w:sz w:val="24"/>
          <w:szCs w:val="24"/>
          <w:lang w:eastAsia="ru-RU"/>
        </w:rPr>
      </w:pPr>
    </w:p>
    <w:p w:rsidR="00B12373" w:rsidRPr="009C58E6" w:rsidRDefault="00EE503C" w:rsidP="00634795">
      <w:pPr>
        <w:tabs>
          <w:tab w:val="left" w:pos="567"/>
        </w:tabs>
        <w:spacing w:after="0" w:line="240" w:lineRule="auto"/>
        <w:ind w:firstLine="426"/>
        <w:jc w:val="both"/>
        <w:rPr>
          <w:rFonts w:ascii="Times New Roman" w:eastAsia="Times New Roman" w:hAnsi="Times New Roman"/>
          <w:b/>
          <w:sz w:val="24"/>
          <w:szCs w:val="24"/>
          <w:lang w:eastAsia="ru-RU"/>
        </w:rPr>
      </w:pPr>
      <w:r w:rsidRPr="009C58E6">
        <w:rPr>
          <w:rFonts w:ascii="Times New Roman" w:eastAsia="Times New Roman" w:hAnsi="Times New Roman"/>
          <w:b/>
          <w:sz w:val="24"/>
          <w:szCs w:val="24"/>
          <w:lang w:eastAsia="ru-RU"/>
        </w:rPr>
        <w:t>5</w:t>
      </w:r>
      <w:r w:rsidRPr="009C58E6">
        <w:rPr>
          <w:rFonts w:ascii="Times New Roman" w:eastAsia="Times New Roman" w:hAnsi="Times New Roman"/>
          <w:sz w:val="24"/>
          <w:szCs w:val="24"/>
          <w:lang w:eastAsia="ru-RU"/>
        </w:rPr>
        <w:t>.</w:t>
      </w:r>
      <w:r w:rsidR="00B6060F" w:rsidRPr="009C58E6">
        <w:rPr>
          <w:rFonts w:ascii="Times New Roman" w:eastAsia="Times New Roman" w:hAnsi="Times New Roman"/>
          <w:b/>
          <w:sz w:val="24"/>
          <w:szCs w:val="24"/>
          <w:lang w:eastAsia="ru-RU"/>
        </w:rPr>
        <w:t>Обґрунтування</w:t>
      </w:r>
      <w:r w:rsidR="00B12373" w:rsidRPr="009C58E6">
        <w:rPr>
          <w:rFonts w:ascii="Times New Roman" w:eastAsia="Times New Roman" w:hAnsi="Times New Roman"/>
          <w:b/>
          <w:sz w:val="24"/>
          <w:szCs w:val="24"/>
          <w:lang w:eastAsia="ru-RU"/>
        </w:rPr>
        <w:t xml:space="preserve"> очікуваної вартості предмета закупівлі</w:t>
      </w:r>
      <w:r w:rsidR="00C819C9" w:rsidRPr="009C58E6">
        <w:rPr>
          <w:rFonts w:ascii="Times New Roman" w:eastAsia="Times New Roman" w:hAnsi="Times New Roman"/>
          <w:b/>
          <w:sz w:val="24"/>
          <w:szCs w:val="24"/>
          <w:lang w:eastAsia="ru-RU"/>
        </w:rPr>
        <w:t>:</w:t>
      </w:r>
    </w:p>
    <w:p w:rsidR="0000481A" w:rsidRPr="00404E80" w:rsidRDefault="007906E0" w:rsidP="0054392E">
      <w:pPr>
        <w:pStyle w:val="a3"/>
        <w:tabs>
          <w:tab w:val="left" w:pos="851"/>
        </w:tabs>
        <w:spacing w:after="0" w:line="240" w:lineRule="auto"/>
        <w:ind w:left="0" w:firstLine="709"/>
        <w:contextualSpacing w:val="0"/>
        <w:jc w:val="both"/>
        <w:rPr>
          <w:rFonts w:ascii="Times New Roman" w:eastAsia="Times New Roman" w:hAnsi="Times New Roman"/>
          <w:bCs/>
          <w:color w:val="000000"/>
          <w:sz w:val="24"/>
          <w:szCs w:val="24"/>
          <w:lang w:eastAsia="ru-RU"/>
        </w:rPr>
      </w:pPr>
      <w:r w:rsidRPr="00E65AB3">
        <w:rPr>
          <w:rFonts w:ascii="Times New Roman" w:eastAsia="Times New Roman" w:hAnsi="Times New Roman"/>
          <w:bCs/>
          <w:color w:val="000000"/>
          <w:sz w:val="24"/>
          <w:szCs w:val="24"/>
          <w:lang w:eastAsia="ru-RU"/>
        </w:rPr>
        <w:t xml:space="preserve">Очікувана вартість предмета закупівлі становить </w:t>
      </w:r>
      <w:r w:rsidR="001A15EE">
        <w:rPr>
          <w:rFonts w:ascii="Times New Roman" w:eastAsia="Times New Roman" w:hAnsi="Times New Roman"/>
          <w:bCs/>
          <w:color w:val="000000"/>
          <w:sz w:val="24"/>
          <w:szCs w:val="24"/>
          <w:lang w:eastAsia="ru-RU" w:bidi="uk-UA"/>
        </w:rPr>
        <w:t>555 000</w:t>
      </w:r>
      <w:r w:rsidR="00FE1F4D" w:rsidRPr="00E65AB3">
        <w:rPr>
          <w:rFonts w:ascii="Times New Roman" w:eastAsia="Times New Roman" w:hAnsi="Times New Roman"/>
          <w:bCs/>
          <w:color w:val="000000"/>
          <w:sz w:val="24"/>
          <w:szCs w:val="24"/>
          <w:lang w:eastAsia="ru-RU" w:bidi="uk-UA"/>
        </w:rPr>
        <w:t xml:space="preserve"> </w:t>
      </w:r>
      <w:r w:rsidRPr="00E65AB3">
        <w:rPr>
          <w:rFonts w:ascii="Times New Roman" w:eastAsia="Times New Roman" w:hAnsi="Times New Roman"/>
          <w:bCs/>
          <w:color w:val="000000"/>
          <w:sz w:val="24"/>
          <w:szCs w:val="24"/>
          <w:lang w:eastAsia="ru-RU"/>
        </w:rPr>
        <w:t xml:space="preserve">грн з ПДВ </w:t>
      </w:r>
      <w:r w:rsidR="002301A0">
        <w:rPr>
          <w:rFonts w:ascii="Times New Roman" w:eastAsia="Times New Roman" w:hAnsi="Times New Roman"/>
          <w:bCs/>
          <w:color w:val="000000"/>
          <w:sz w:val="24"/>
          <w:szCs w:val="24"/>
          <w:lang w:eastAsia="ru-RU"/>
        </w:rPr>
        <w:t>в</w:t>
      </w:r>
      <w:r w:rsidR="0000481A" w:rsidRPr="00E65AB3">
        <w:rPr>
          <w:rFonts w:ascii="Times New Roman" w:eastAsia="Times New Roman" w:hAnsi="Times New Roman"/>
          <w:bCs/>
          <w:color w:val="000000"/>
          <w:sz w:val="24"/>
          <w:szCs w:val="24"/>
          <w:lang w:eastAsia="ru-RU"/>
        </w:rPr>
        <w:t xml:space="preserve">ідповідно до Плану заходів Державної </w:t>
      </w:r>
      <w:r w:rsidR="005826F6">
        <w:rPr>
          <w:rFonts w:ascii="Times New Roman" w:eastAsia="Times New Roman" w:hAnsi="Times New Roman"/>
          <w:bCs/>
          <w:color w:val="000000"/>
          <w:sz w:val="24"/>
          <w:szCs w:val="24"/>
          <w:lang w:eastAsia="ru-RU"/>
        </w:rPr>
        <w:t>служби України</w:t>
      </w:r>
      <w:r w:rsidR="0000481A" w:rsidRPr="00E65AB3">
        <w:rPr>
          <w:rFonts w:ascii="Times New Roman" w:eastAsia="Times New Roman" w:hAnsi="Times New Roman"/>
          <w:bCs/>
          <w:color w:val="000000"/>
          <w:sz w:val="24"/>
          <w:szCs w:val="24"/>
          <w:lang w:eastAsia="ru-RU"/>
        </w:rPr>
        <w:t xml:space="preserve"> з питань геодезії, картографії та кадастру за бюджетною програмою КПКВК 2803620 «Проведення інвентаризації земель та оновлення картографічної основи Державного земельно</w:t>
      </w:r>
      <w:r w:rsidR="007F4C79" w:rsidRPr="00E65AB3">
        <w:rPr>
          <w:rFonts w:ascii="Times New Roman" w:eastAsia="Times New Roman" w:hAnsi="Times New Roman"/>
          <w:bCs/>
          <w:color w:val="000000"/>
          <w:sz w:val="24"/>
          <w:szCs w:val="24"/>
          <w:lang w:eastAsia="ru-RU"/>
        </w:rPr>
        <w:t>го</w:t>
      </w:r>
      <w:r w:rsidR="0000481A" w:rsidRPr="00E65AB3">
        <w:rPr>
          <w:rFonts w:ascii="Times New Roman" w:eastAsia="Times New Roman" w:hAnsi="Times New Roman"/>
          <w:bCs/>
          <w:color w:val="000000"/>
          <w:sz w:val="24"/>
          <w:szCs w:val="24"/>
          <w:lang w:eastAsia="ru-RU"/>
        </w:rPr>
        <w:t xml:space="preserve"> кадастру» </w:t>
      </w:r>
      <w:r w:rsidR="0006096D">
        <w:rPr>
          <w:rFonts w:ascii="Times New Roman" w:eastAsia="Times New Roman" w:hAnsi="Times New Roman"/>
          <w:bCs/>
          <w:color w:val="000000"/>
          <w:sz w:val="24"/>
          <w:szCs w:val="24"/>
          <w:lang w:eastAsia="ru-RU"/>
        </w:rPr>
        <w:t>на 2024</w:t>
      </w:r>
      <w:r w:rsidR="0006096D" w:rsidRPr="0006096D">
        <w:rPr>
          <w:rFonts w:ascii="Times New Roman" w:eastAsia="Times New Roman" w:hAnsi="Times New Roman"/>
          <w:bCs/>
          <w:color w:val="000000"/>
          <w:sz w:val="24"/>
          <w:szCs w:val="24"/>
          <w:lang w:eastAsia="ru-RU"/>
        </w:rPr>
        <w:t xml:space="preserve"> рік</w:t>
      </w:r>
      <w:r w:rsidR="00ED7B7F">
        <w:rPr>
          <w:rFonts w:ascii="Times New Roman" w:eastAsia="Times New Roman" w:hAnsi="Times New Roman"/>
          <w:bCs/>
          <w:color w:val="000000"/>
          <w:sz w:val="24"/>
          <w:szCs w:val="24"/>
          <w:lang w:eastAsia="ru-RU"/>
        </w:rPr>
        <w:t>.</w:t>
      </w:r>
      <w:bookmarkStart w:id="0" w:name="_GoBack"/>
      <w:bookmarkEnd w:id="0"/>
    </w:p>
    <w:sectPr w:rsidR="0000481A" w:rsidRPr="00404E80" w:rsidSect="007F4C79">
      <w:headerReference w:type="default" r:id="rId7"/>
      <w:pgSz w:w="11906" w:h="16838"/>
      <w:pgMar w:top="993"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1FD" w:rsidRDefault="003911FD" w:rsidP="009A525D">
      <w:pPr>
        <w:spacing w:after="0" w:line="240" w:lineRule="auto"/>
      </w:pPr>
      <w:r>
        <w:separator/>
      </w:r>
    </w:p>
  </w:endnote>
  <w:endnote w:type="continuationSeparator" w:id="0">
    <w:p w:rsidR="003911FD" w:rsidRDefault="003911FD" w:rsidP="009A5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UkrainianTimesET">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1FD" w:rsidRDefault="003911FD" w:rsidP="009A525D">
      <w:pPr>
        <w:spacing w:after="0" w:line="240" w:lineRule="auto"/>
      </w:pPr>
      <w:r>
        <w:separator/>
      </w:r>
    </w:p>
  </w:footnote>
  <w:footnote w:type="continuationSeparator" w:id="0">
    <w:p w:rsidR="003911FD" w:rsidRDefault="003911FD" w:rsidP="009A5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A" w:rsidRDefault="0000481A" w:rsidP="009A525D">
    <w:pPr>
      <w:pStyle w:val="a8"/>
      <w:jc w:val="center"/>
    </w:pPr>
    <w:r>
      <w:fldChar w:fldCharType="begin"/>
    </w:r>
    <w:r>
      <w:instrText>PAGE   \* MERGEFORMAT</w:instrText>
    </w:r>
    <w:r>
      <w:fldChar w:fldCharType="separate"/>
    </w:r>
    <w:r w:rsidR="00634795">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6B1"/>
    <w:multiLevelType w:val="hybridMultilevel"/>
    <w:tmpl w:val="922075EC"/>
    <w:lvl w:ilvl="0" w:tplc="A3741C7E">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24173EF5"/>
    <w:multiLevelType w:val="hybridMultilevel"/>
    <w:tmpl w:val="0F14C10E"/>
    <w:lvl w:ilvl="0" w:tplc="7AD83A36">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2D393241"/>
    <w:multiLevelType w:val="hybridMultilevel"/>
    <w:tmpl w:val="B25E3A08"/>
    <w:lvl w:ilvl="0" w:tplc="ED92A34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39FA68A2"/>
    <w:multiLevelType w:val="hybridMultilevel"/>
    <w:tmpl w:val="3BEC479A"/>
    <w:lvl w:ilvl="0" w:tplc="48183A3A">
      <w:start w:val="1"/>
      <w:numFmt w:val="decimal"/>
      <w:lvlText w:val="%1."/>
      <w:lvlJc w:val="left"/>
      <w:pPr>
        <w:ind w:left="644"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40FB1AF4"/>
    <w:multiLevelType w:val="multilevel"/>
    <w:tmpl w:val="72D48DB6"/>
    <w:lvl w:ilvl="0">
      <w:start w:val="1"/>
      <w:numFmt w:val="none"/>
      <w:pStyle w:val="12"/>
      <w:lvlText w:val=""/>
      <w:lvlJc w:val="left"/>
      <w:pPr>
        <w:tabs>
          <w:tab w:val="num" w:pos="567"/>
        </w:tabs>
        <w:ind w:left="0" w:firstLine="567"/>
      </w:pPr>
      <w:rPr>
        <w:rFonts w:ascii="Times New Roman" w:hAnsi="Times New Roman" w:hint="default"/>
        <w:b/>
        <w:i w:val="0"/>
        <w:sz w:val="24"/>
        <w:szCs w:val="24"/>
      </w:rPr>
    </w:lvl>
    <w:lvl w:ilvl="1">
      <w:start w:val="1"/>
      <w:numFmt w:val="decimal"/>
      <w:lvlText w:val="%1%2)"/>
      <w:lvlJc w:val="left"/>
      <w:pPr>
        <w:tabs>
          <w:tab w:val="num" w:pos="851"/>
        </w:tabs>
        <w:ind w:left="851" w:hanging="284"/>
      </w:pPr>
      <w:rPr>
        <w:rFonts w:ascii="Times New Roman" w:hAnsi="Times New Roman" w:hint="default"/>
        <w:b w:val="0"/>
        <w:i w:val="0"/>
        <w:sz w:val="24"/>
        <w:szCs w:val="24"/>
      </w:rPr>
    </w:lvl>
    <w:lvl w:ilvl="2">
      <w:start w:val="1"/>
      <w:numFmt w:val="russianLower"/>
      <w:lvlText w:val="%1%3."/>
      <w:lvlJc w:val="left"/>
      <w:pPr>
        <w:tabs>
          <w:tab w:val="num" w:pos="1134"/>
        </w:tabs>
        <w:ind w:left="1134"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247"/>
        </w:tabs>
        <w:ind w:left="1247" w:hanging="283"/>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russianLower"/>
      <w:pStyle w:val="120"/>
      <w:lvlText w:val="%5."/>
      <w:lvlJc w:val="left"/>
      <w:pPr>
        <w:tabs>
          <w:tab w:val="num" w:pos="1474"/>
        </w:tabs>
        <w:ind w:left="1474" w:hanging="227"/>
      </w:pPr>
      <w:rPr>
        <w:rFonts w:hint="default"/>
        <w:sz w:val="22"/>
        <w:szCs w:val="22"/>
      </w:rPr>
    </w:lvl>
    <w:lvl w:ilvl="5">
      <w:start w:val="1"/>
      <w:numFmt w:val="bullet"/>
      <w:lvlText w:val=""/>
      <w:lvlJc w:val="left"/>
      <w:pPr>
        <w:tabs>
          <w:tab w:val="num" w:pos="1701"/>
        </w:tabs>
        <w:ind w:left="1701" w:hanging="227"/>
      </w:pPr>
      <w:rPr>
        <w:rFonts w:ascii="Wingdings" w:hAnsi="Wingdings" w:hint="default"/>
        <w:color w:val="000000"/>
      </w:rPr>
    </w:lvl>
    <w:lvl w:ilvl="6">
      <w:start w:val="1"/>
      <w:numFmt w:val="none"/>
      <w:lvlText w:val=""/>
      <w:lvlJc w:val="left"/>
      <w:pPr>
        <w:tabs>
          <w:tab w:val="num" w:pos="1211"/>
        </w:tabs>
        <w:ind w:left="1211" w:firstLine="0"/>
      </w:pPr>
      <w:rPr>
        <w:rFonts w:hint="default"/>
      </w:rPr>
    </w:lvl>
    <w:lvl w:ilvl="7">
      <w:start w:val="1"/>
      <w:numFmt w:val="none"/>
      <w:lvlText w:val=""/>
      <w:lvlJc w:val="left"/>
      <w:pPr>
        <w:tabs>
          <w:tab w:val="num" w:pos="1346"/>
        </w:tabs>
        <w:ind w:left="1346" w:hanging="1440"/>
      </w:pPr>
      <w:rPr>
        <w:rFonts w:hint="default"/>
      </w:rPr>
    </w:lvl>
    <w:lvl w:ilvl="8">
      <w:start w:val="1"/>
      <w:numFmt w:val="none"/>
      <w:lvlText w:val=""/>
      <w:lvlJc w:val="left"/>
      <w:pPr>
        <w:tabs>
          <w:tab w:val="num" w:pos="1706"/>
        </w:tabs>
        <w:ind w:left="1706" w:hanging="1800"/>
      </w:pPr>
      <w:rPr>
        <w:rFonts w:hint="default"/>
      </w:rPr>
    </w:lvl>
  </w:abstractNum>
  <w:abstractNum w:abstractNumId="5">
    <w:nsid w:val="53B20EB9"/>
    <w:multiLevelType w:val="hybridMultilevel"/>
    <w:tmpl w:val="FCBC59FC"/>
    <w:lvl w:ilvl="0" w:tplc="73A29C64">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0481A"/>
    <w:rsid w:val="00007DAB"/>
    <w:rsid w:val="000120E4"/>
    <w:rsid w:val="00015C3A"/>
    <w:rsid w:val="000210D2"/>
    <w:rsid w:val="000252C1"/>
    <w:rsid w:val="000268C8"/>
    <w:rsid w:val="0003009B"/>
    <w:rsid w:val="00032B5A"/>
    <w:rsid w:val="00052530"/>
    <w:rsid w:val="00053FD1"/>
    <w:rsid w:val="0006096D"/>
    <w:rsid w:val="000720EB"/>
    <w:rsid w:val="00080724"/>
    <w:rsid w:val="000920B4"/>
    <w:rsid w:val="00093716"/>
    <w:rsid w:val="000A577E"/>
    <w:rsid w:val="000A6027"/>
    <w:rsid w:val="000A6F49"/>
    <w:rsid w:val="000B1F80"/>
    <w:rsid w:val="000C58C4"/>
    <w:rsid w:val="000C63E5"/>
    <w:rsid w:val="000D292C"/>
    <w:rsid w:val="000E29AA"/>
    <w:rsid w:val="000F67B8"/>
    <w:rsid w:val="000F777E"/>
    <w:rsid w:val="00110561"/>
    <w:rsid w:val="001251CE"/>
    <w:rsid w:val="001478B0"/>
    <w:rsid w:val="00150D52"/>
    <w:rsid w:val="001819BC"/>
    <w:rsid w:val="001A15EE"/>
    <w:rsid w:val="001A43AB"/>
    <w:rsid w:val="001B0A74"/>
    <w:rsid w:val="001B3984"/>
    <w:rsid w:val="001C1F03"/>
    <w:rsid w:val="001D31AC"/>
    <w:rsid w:val="00225669"/>
    <w:rsid w:val="002301A0"/>
    <w:rsid w:val="0025477A"/>
    <w:rsid w:val="00274606"/>
    <w:rsid w:val="002B2C45"/>
    <w:rsid w:val="002B4BE2"/>
    <w:rsid w:val="002C2982"/>
    <w:rsid w:val="00302ABA"/>
    <w:rsid w:val="00310B13"/>
    <w:rsid w:val="00313B41"/>
    <w:rsid w:val="00331D01"/>
    <w:rsid w:val="0035613D"/>
    <w:rsid w:val="003570BE"/>
    <w:rsid w:val="0036602B"/>
    <w:rsid w:val="00370C4C"/>
    <w:rsid w:val="003866E7"/>
    <w:rsid w:val="003911FD"/>
    <w:rsid w:val="003A1870"/>
    <w:rsid w:val="003A5B92"/>
    <w:rsid w:val="003A756B"/>
    <w:rsid w:val="003E5B52"/>
    <w:rsid w:val="00404E80"/>
    <w:rsid w:val="004340B4"/>
    <w:rsid w:val="00444D9C"/>
    <w:rsid w:val="00456EF8"/>
    <w:rsid w:val="004742A6"/>
    <w:rsid w:val="0049668D"/>
    <w:rsid w:val="004A362D"/>
    <w:rsid w:val="004C5515"/>
    <w:rsid w:val="004D0D97"/>
    <w:rsid w:val="004D2150"/>
    <w:rsid w:val="0054392E"/>
    <w:rsid w:val="00557078"/>
    <w:rsid w:val="005621FD"/>
    <w:rsid w:val="00575E3F"/>
    <w:rsid w:val="005826F6"/>
    <w:rsid w:val="00595B53"/>
    <w:rsid w:val="005B1643"/>
    <w:rsid w:val="005B68B5"/>
    <w:rsid w:val="005C2EAF"/>
    <w:rsid w:val="005C74E3"/>
    <w:rsid w:val="005E1925"/>
    <w:rsid w:val="005E71BF"/>
    <w:rsid w:val="005F0CD0"/>
    <w:rsid w:val="006124A8"/>
    <w:rsid w:val="0062468A"/>
    <w:rsid w:val="0062731F"/>
    <w:rsid w:val="00634795"/>
    <w:rsid w:val="00646538"/>
    <w:rsid w:val="00646B55"/>
    <w:rsid w:val="006A1BE5"/>
    <w:rsid w:val="006A2A28"/>
    <w:rsid w:val="006A4ABD"/>
    <w:rsid w:val="006B0457"/>
    <w:rsid w:val="006B6803"/>
    <w:rsid w:val="006C460C"/>
    <w:rsid w:val="006C4DEA"/>
    <w:rsid w:val="006E22BA"/>
    <w:rsid w:val="00703913"/>
    <w:rsid w:val="00703A3D"/>
    <w:rsid w:val="00706046"/>
    <w:rsid w:val="007150BD"/>
    <w:rsid w:val="00767F7D"/>
    <w:rsid w:val="00777BAE"/>
    <w:rsid w:val="007839AC"/>
    <w:rsid w:val="00786FBE"/>
    <w:rsid w:val="007906E0"/>
    <w:rsid w:val="007978FF"/>
    <w:rsid w:val="007B0549"/>
    <w:rsid w:val="007D7E90"/>
    <w:rsid w:val="007F043B"/>
    <w:rsid w:val="007F4C79"/>
    <w:rsid w:val="007F6861"/>
    <w:rsid w:val="007F6E50"/>
    <w:rsid w:val="00822C31"/>
    <w:rsid w:val="0083510B"/>
    <w:rsid w:val="00835FB4"/>
    <w:rsid w:val="00851F41"/>
    <w:rsid w:val="0089728A"/>
    <w:rsid w:val="008B26F8"/>
    <w:rsid w:val="008C2D15"/>
    <w:rsid w:val="008D7C56"/>
    <w:rsid w:val="008E189B"/>
    <w:rsid w:val="008F7717"/>
    <w:rsid w:val="00901E9E"/>
    <w:rsid w:val="00931D71"/>
    <w:rsid w:val="009429CF"/>
    <w:rsid w:val="0096391C"/>
    <w:rsid w:val="00966E21"/>
    <w:rsid w:val="00967420"/>
    <w:rsid w:val="00987001"/>
    <w:rsid w:val="009A525D"/>
    <w:rsid w:val="009C58E6"/>
    <w:rsid w:val="00A14C1A"/>
    <w:rsid w:val="00A31EAE"/>
    <w:rsid w:val="00A64826"/>
    <w:rsid w:val="00A665DE"/>
    <w:rsid w:val="00A71460"/>
    <w:rsid w:val="00A77354"/>
    <w:rsid w:val="00A77D10"/>
    <w:rsid w:val="00A83726"/>
    <w:rsid w:val="00A8592E"/>
    <w:rsid w:val="00A91511"/>
    <w:rsid w:val="00AD63A6"/>
    <w:rsid w:val="00B12373"/>
    <w:rsid w:val="00B17519"/>
    <w:rsid w:val="00B5375D"/>
    <w:rsid w:val="00B6060F"/>
    <w:rsid w:val="00B923E3"/>
    <w:rsid w:val="00BF32AE"/>
    <w:rsid w:val="00BF3E52"/>
    <w:rsid w:val="00BF4FED"/>
    <w:rsid w:val="00C05061"/>
    <w:rsid w:val="00C13360"/>
    <w:rsid w:val="00C54C10"/>
    <w:rsid w:val="00C819C9"/>
    <w:rsid w:val="00C82857"/>
    <w:rsid w:val="00CA5D5B"/>
    <w:rsid w:val="00CB0C71"/>
    <w:rsid w:val="00CB0FAA"/>
    <w:rsid w:val="00CC3087"/>
    <w:rsid w:val="00D10FDF"/>
    <w:rsid w:val="00D20043"/>
    <w:rsid w:val="00D409F6"/>
    <w:rsid w:val="00D417A2"/>
    <w:rsid w:val="00D6080F"/>
    <w:rsid w:val="00D871EA"/>
    <w:rsid w:val="00D9634E"/>
    <w:rsid w:val="00D968EC"/>
    <w:rsid w:val="00DA0741"/>
    <w:rsid w:val="00DC3684"/>
    <w:rsid w:val="00DD00C2"/>
    <w:rsid w:val="00DE071F"/>
    <w:rsid w:val="00DE0E13"/>
    <w:rsid w:val="00DF7AD6"/>
    <w:rsid w:val="00E04448"/>
    <w:rsid w:val="00E04F0B"/>
    <w:rsid w:val="00E20C71"/>
    <w:rsid w:val="00E33FD8"/>
    <w:rsid w:val="00E5316E"/>
    <w:rsid w:val="00E65AB3"/>
    <w:rsid w:val="00EC7002"/>
    <w:rsid w:val="00ED7B7F"/>
    <w:rsid w:val="00EE503C"/>
    <w:rsid w:val="00EE74B4"/>
    <w:rsid w:val="00EF25B8"/>
    <w:rsid w:val="00EF504F"/>
    <w:rsid w:val="00EF6779"/>
    <w:rsid w:val="00F13ECF"/>
    <w:rsid w:val="00F176CC"/>
    <w:rsid w:val="00F24A42"/>
    <w:rsid w:val="00F364A7"/>
    <w:rsid w:val="00F61191"/>
    <w:rsid w:val="00F61527"/>
    <w:rsid w:val="00F81C73"/>
    <w:rsid w:val="00F8629D"/>
    <w:rsid w:val="00F9227F"/>
    <w:rsid w:val="00F935F7"/>
    <w:rsid w:val="00FB176E"/>
    <w:rsid w:val="00FB3107"/>
    <w:rsid w:val="00FC2A30"/>
    <w:rsid w:val="00FC38AA"/>
    <w:rsid w:val="00FE1F4D"/>
    <w:rsid w:val="00FF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31D65-DABF-4290-A25C-A93FB6A9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sz w:val="20"/>
      <w:szCs w:val="20"/>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121">
    <w:name w:val="ОТ_Дог_12"/>
    <w:basedOn w:val="a"/>
    <w:link w:val="122"/>
    <w:rsid w:val="00931D71"/>
    <w:pPr>
      <w:widowControl w:val="0"/>
      <w:autoSpaceDE w:val="0"/>
      <w:autoSpaceDN w:val="0"/>
      <w:adjustRightInd w:val="0"/>
      <w:spacing w:after="0" w:line="240" w:lineRule="auto"/>
      <w:ind w:firstLine="567"/>
      <w:jc w:val="both"/>
    </w:pPr>
    <w:rPr>
      <w:rFonts w:ascii="Times New Roman" w:eastAsia="Times New Roman" w:hAnsi="Times New Roman"/>
      <w:sz w:val="24"/>
      <w:szCs w:val="24"/>
    </w:rPr>
  </w:style>
  <w:style w:type="character" w:customStyle="1" w:styleId="122">
    <w:name w:val="ОТ_Дог_12 Знак"/>
    <w:link w:val="121"/>
    <w:rsid w:val="00931D71"/>
    <w:rPr>
      <w:rFonts w:ascii="Times New Roman" w:eastAsia="Times New Roman" w:hAnsi="Times New Roman" w:cs="Times New Roman CYR"/>
      <w:sz w:val="24"/>
      <w:szCs w:val="24"/>
      <w:lang w:val="uk-UA"/>
    </w:rPr>
  </w:style>
  <w:style w:type="paragraph" w:styleId="a5">
    <w:name w:val="Normal (Web)"/>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a6">
    <w:name w:val="a"/>
    <w:basedOn w:val="a"/>
    <w:rsid w:val="00931D7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Hyperlink"/>
    <w:rsid w:val="004742A6"/>
    <w:rPr>
      <w:color w:val="0000FF"/>
      <w:u w:val="single"/>
    </w:rPr>
  </w:style>
  <w:style w:type="paragraph" w:styleId="a8">
    <w:name w:val="header"/>
    <w:basedOn w:val="a"/>
    <w:link w:val="a9"/>
    <w:uiPriority w:val="99"/>
    <w:unhideWhenUsed/>
    <w:rsid w:val="009A525D"/>
    <w:pPr>
      <w:tabs>
        <w:tab w:val="center" w:pos="4844"/>
        <w:tab w:val="right" w:pos="9689"/>
      </w:tabs>
    </w:pPr>
  </w:style>
  <w:style w:type="character" w:customStyle="1" w:styleId="a9">
    <w:name w:val="Верхний колонтитул Знак"/>
    <w:link w:val="a8"/>
    <w:uiPriority w:val="99"/>
    <w:rsid w:val="009A525D"/>
    <w:rPr>
      <w:sz w:val="22"/>
      <w:szCs w:val="22"/>
      <w:lang w:eastAsia="en-US"/>
    </w:rPr>
  </w:style>
  <w:style w:type="paragraph" w:styleId="aa">
    <w:name w:val="footer"/>
    <w:basedOn w:val="a"/>
    <w:link w:val="ab"/>
    <w:uiPriority w:val="99"/>
    <w:unhideWhenUsed/>
    <w:rsid w:val="009A525D"/>
    <w:pPr>
      <w:tabs>
        <w:tab w:val="center" w:pos="4844"/>
        <w:tab w:val="right" w:pos="9689"/>
      </w:tabs>
    </w:pPr>
  </w:style>
  <w:style w:type="character" w:customStyle="1" w:styleId="ab">
    <w:name w:val="Нижний колонтитул Знак"/>
    <w:link w:val="aa"/>
    <w:uiPriority w:val="99"/>
    <w:rsid w:val="009A525D"/>
    <w:rPr>
      <w:sz w:val="22"/>
      <w:szCs w:val="22"/>
      <w:lang w:eastAsia="en-US"/>
    </w:rPr>
  </w:style>
  <w:style w:type="table" w:styleId="ac">
    <w:name w:val="Table Grid"/>
    <w:basedOn w:val="a1"/>
    <w:uiPriority w:val="59"/>
    <w:rsid w:val="00543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ЭО_ОТ12"/>
    <w:basedOn w:val="a"/>
    <w:link w:val="123"/>
    <w:rsid w:val="00A665DE"/>
    <w:pPr>
      <w:widowControl w:val="0"/>
      <w:numPr>
        <w:numId w:val="6"/>
      </w:numPr>
      <w:overflowPunct w:val="0"/>
      <w:adjustRightInd w:val="0"/>
      <w:spacing w:after="0" w:line="240" w:lineRule="auto"/>
      <w:jc w:val="both"/>
    </w:pPr>
    <w:rPr>
      <w:rFonts w:ascii="Times New Roman" w:eastAsia="Times New Roman" w:hAnsi="Times New Roman"/>
      <w:kern w:val="28"/>
      <w:sz w:val="24"/>
      <w:szCs w:val="24"/>
      <w:lang w:eastAsia="ru-RU"/>
    </w:rPr>
  </w:style>
  <w:style w:type="character" w:customStyle="1" w:styleId="123">
    <w:name w:val="ТЭО_ОТ12 Знак Знак"/>
    <w:link w:val="12"/>
    <w:rsid w:val="00A665DE"/>
    <w:rPr>
      <w:rFonts w:ascii="Times New Roman" w:eastAsia="Times New Roman" w:hAnsi="Times New Roman"/>
      <w:kern w:val="28"/>
      <w:sz w:val="24"/>
      <w:szCs w:val="24"/>
      <w:lang w:eastAsia="ru-RU"/>
    </w:rPr>
  </w:style>
  <w:style w:type="paragraph" w:customStyle="1" w:styleId="120">
    <w:name w:val="ОТ_Дог_12_Мар а."/>
    <w:basedOn w:val="a"/>
    <w:rsid w:val="00A665DE"/>
    <w:pPr>
      <w:widowControl w:val="0"/>
      <w:numPr>
        <w:ilvl w:val="4"/>
        <w:numId w:val="6"/>
      </w:numPr>
      <w:overflowPunct w:val="0"/>
      <w:adjustRightInd w:val="0"/>
      <w:spacing w:after="0" w:line="240" w:lineRule="auto"/>
    </w:pPr>
    <w:rPr>
      <w:rFonts w:ascii="Times New Roman" w:eastAsia="Times New Roman" w:hAnsi="Times New Roman" w:cs="UkrainianTimesET"/>
      <w:kern w:val="28"/>
      <w:sz w:val="24"/>
      <w:szCs w:val="24"/>
      <w:lang w:eastAsia="ru-RU"/>
    </w:rPr>
  </w:style>
  <w:style w:type="paragraph" w:customStyle="1" w:styleId="1">
    <w:name w:val="Обычный1"/>
    <w:rsid w:val="00A665DE"/>
    <w:pPr>
      <w:ind w:firstLine="720"/>
      <w:jc w:val="both"/>
    </w:pPr>
    <w:rPr>
      <w:rFonts w:ascii="Times New Roman" w:eastAsia="Times New Roman" w:hAnsi="Times New Roman"/>
      <w:sz w:val="28"/>
      <w:lang w:val="uk-UA"/>
    </w:rPr>
  </w:style>
  <w:style w:type="paragraph" w:styleId="ad">
    <w:name w:val="Balloon Text"/>
    <w:basedOn w:val="a"/>
    <w:link w:val="ae"/>
    <w:uiPriority w:val="99"/>
    <w:semiHidden/>
    <w:unhideWhenUsed/>
    <w:rsid w:val="00777BA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77BAE"/>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588803">
      <w:bodyDiv w:val="1"/>
      <w:marLeft w:val="0"/>
      <w:marRight w:val="0"/>
      <w:marTop w:val="0"/>
      <w:marBottom w:val="0"/>
      <w:divBdr>
        <w:top w:val="none" w:sz="0" w:space="0" w:color="auto"/>
        <w:left w:val="none" w:sz="0" w:space="0" w:color="auto"/>
        <w:bottom w:val="none" w:sz="0" w:space="0" w:color="auto"/>
        <w:right w:val="none" w:sz="0" w:space="0" w:color="auto"/>
      </w:divBdr>
    </w:div>
    <w:div w:id="9650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494</Words>
  <Characters>2817</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Пользователь</cp:lastModifiedBy>
  <cp:revision>16</cp:revision>
  <cp:lastPrinted>2021-08-10T06:02:00Z</cp:lastPrinted>
  <dcterms:created xsi:type="dcterms:W3CDTF">2025-04-16T11:06:00Z</dcterms:created>
  <dcterms:modified xsi:type="dcterms:W3CDTF">2025-04-16T11:31:00Z</dcterms:modified>
</cp:coreProperties>
</file>